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C2F" w:rsidRDefault="00254C2F" w:rsidP="004C43A2">
      <w:pPr>
        <w:spacing w:after="0" w:line="240" w:lineRule="auto"/>
        <w:ind w:left="10490" w:hanging="10"/>
        <w:rPr>
          <w:rFonts w:ascii="Times New Roman" w:eastAsia="Times New Roman" w:hAnsi="Times New Roman" w:cs="Times New Roman"/>
          <w:sz w:val="28"/>
          <w:lang w:val="ru-RU"/>
        </w:rPr>
      </w:pP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Приложение № 1 </w:t>
      </w:r>
      <w:r w:rsidR="004C43A2"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</w:t>
      </w: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к постановлению </w:t>
      </w:r>
      <w:r w:rsidR="005F576A">
        <w:rPr>
          <w:rFonts w:ascii="Times New Roman" w:eastAsia="Times New Roman" w:hAnsi="Times New Roman" w:cs="Times New Roman"/>
          <w:sz w:val="28"/>
          <w:lang w:val="ru-RU"/>
        </w:rPr>
        <w:t>Администрации</w:t>
      </w:r>
      <w:r w:rsidR="009C1A9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5F576A">
        <w:rPr>
          <w:rFonts w:ascii="Times New Roman" w:eastAsia="Times New Roman" w:hAnsi="Times New Roman" w:cs="Times New Roman"/>
          <w:sz w:val="28"/>
          <w:lang w:val="ru-RU"/>
        </w:rPr>
        <w:t>Павлоградского</w:t>
      </w:r>
      <w:r w:rsidR="009C1A9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муниципального района Омской области </w:t>
      </w:r>
      <w:r w:rsidR="005F576A">
        <w:rPr>
          <w:rFonts w:ascii="Times New Roman" w:eastAsia="Times New Roman" w:hAnsi="Times New Roman" w:cs="Times New Roman"/>
          <w:sz w:val="28"/>
          <w:lang w:val="ru-RU"/>
        </w:rPr>
        <w:t xml:space="preserve">                  </w:t>
      </w:r>
    </w:p>
    <w:p w:rsidR="00452002" w:rsidRPr="00452002" w:rsidRDefault="00452002" w:rsidP="004C43A2">
      <w:pPr>
        <w:spacing w:after="0" w:line="240" w:lineRule="auto"/>
        <w:ind w:left="10490" w:hanging="10"/>
        <w:rPr>
          <w:rFonts w:cs="Tahoma"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8"/>
          <w:u w:val="single"/>
          <w:lang w:val="ru-RU"/>
        </w:rPr>
        <w:t>от 28.01.2025 № 47-п</w:t>
      </w:r>
      <w:bookmarkStart w:id="0" w:name="_GoBack"/>
      <w:bookmarkEnd w:id="0"/>
    </w:p>
    <w:p w:rsidR="00254C2F" w:rsidRPr="009A3E22" w:rsidRDefault="00254C2F" w:rsidP="004C43A2">
      <w:pPr>
        <w:spacing w:after="0" w:line="240" w:lineRule="auto"/>
        <w:ind w:left="10490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4C43A2" w:rsidRDefault="004C43A2" w:rsidP="00254C2F">
      <w:pPr>
        <w:spacing w:after="0" w:line="240" w:lineRule="auto"/>
        <w:ind w:left="55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p w:rsidR="00254C2F" w:rsidRPr="009A3E22" w:rsidRDefault="00254C2F" w:rsidP="00254C2F">
      <w:pPr>
        <w:spacing w:after="0" w:line="240" w:lineRule="auto"/>
        <w:ind w:left="55" w:hanging="10"/>
        <w:jc w:val="center"/>
        <w:rPr>
          <w:lang w:val="ru-RU"/>
        </w:rPr>
      </w:pP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КАРТА </w:t>
      </w:r>
    </w:p>
    <w:p w:rsidR="000020B9" w:rsidRDefault="000020B9" w:rsidP="000020B9">
      <w:pPr>
        <w:spacing w:after="0" w:line="240" w:lineRule="auto"/>
        <w:ind w:left="55" w:right="7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рисков нарушени</w:t>
      </w:r>
      <w:r w:rsidR="00410CE2">
        <w:rPr>
          <w:rFonts w:ascii="Times New Roman" w:eastAsia="Times New Roman" w:hAnsi="Times New Roman" w:cs="Times New Roman"/>
          <w:sz w:val="28"/>
          <w:lang w:val="ru-RU"/>
        </w:rPr>
        <w:t>й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антимонопольного законодательства (</w:t>
      </w:r>
      <w:proofErr w:type="spellStart"/>
      <w:r w:rsidRPr="009A3E22">
        <w:rPr>
          <w:rFonts w:ascii="Times New Roman" w:eastAsia="Times New Roman" w:hAnsi="Times New Roman" w:cs="Times New Roman"/>
          <w:sz w:val="28"/>
          <w:lang w:val="ru-RU"/>
        </w:rPr>
        <w:t>комплаенс</w:t>
      </w:r>
      <w:proofErr w:type="spellEnd"/>
      <w:r w:rsidRPr="009A3E22">
        <w:rPr>
          <w:rFonts w:ascii="Times New Roman" w:eastAsia="Times New Roman" w:hAnsi="Times New Roman" w:cs="Times New Roman"/>
          <w:sz w:val="28"/>
          <w:lang w:val="ru-RU"/>
        </w:rPr>
        <w:t>-рисков</w:t>
      </w:r>
      <w:r>
        <w:rPr>
          <w:rFonts w:ascii="Times New Roman" w:eastAsia="Times New Roman" w:hAnsi="Times New Roman" w:cs="Times New Roman"/>
          <w:sz w:val="28"/>
          <w:lang w:val="ru-RU"/>
        </w:rPr>
        <w:t>)</w:t>
      </w:r>
    </w:p>
    <w:p w:rsidR="00254C2F" w:rsidRDefault="00254C2F" w:rsidP="000020B9">
      <w:pPr>
        <w:spacing w:after="0" w:line="240" w:lineRule="auto"/>
        <w:ind w:left="55" w:right="7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Администрации </w:t>
      </w:r>
      <w:r w:rsidR="00F10192">
        <w:rPr>
          <w:rFonts w:ascii="Times New Roman" w:eastAsia="Times New Roman" w:hAnsi="Times New Roman" w:cs="Times New Roman"/>
          <w:sz w:val="28"/>
          <w:lang w:val="ru-RU"/>
        </w:rPr>
        <w:t>Павлоградского</w:t>
      </w:r>
      <w:r w:rsidRPr="009A3E22">
        <w:rPr>
          <w:rFonts w:ascii="Times New Roman" w:eastAsia="Times New Roman" w:hAnsi="Times New Roman" w:cs="Times New Roman"/>
          <w:sz w:val="28"/>
          <w:lang w:val="ru-RU"/>
        </w:rPr>
        <w:t xml:space="preserve"> муниципального района Омской </w:t>
      </w:r>
      <w:r w:rsidR="000020B9">
        <w:rPr>
          <w:rFonts w:ascii="Times New Roman" w:eastAsia="Times New Roman" w:hAnsi="Times New Roman" w:cs="Times New Roman"/>
          <w:sz w:val="28"/>
          <w:lang w:val="ru-RU"/>
        </w:rPr>
        <w:t>на 2025 год</w:t>
      </w:r>
    </w:p>
    <w:p w:rsidR="004C43A2" w:rsidRDefault="004C43A2" w:rsidP="00254C2F">
      <w:pPr>
        <w:spacing w:after="0" w:line="240" w:lineRule="auto"/>
        <w:ind w:left="55" w:right="7" w:hanging="10"/>
        <w:jc w:val="center"/>
        <w:rPr>
          <w:rFonts w:ascii="Times New Roman" w:eastAsia="Times New Roman" w:hAnsi="Times New Roman" w:cs="Times New Roman"/>
          <w:sz w:val="28"/>
          <w:lang w:val="ru-RU"/>
        </w:rPr>
      </w:pPr>
    </w:p>
    <w:tbl>
      <w:tblPr>
        <w:tblW w:w="1536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4253"/>
        <w:gridCol w:w="5528"/>
        <w:gridCol w:w="2410"/>
        <w:gridCol w:w="2410"/>
      </w:tblGrid>
      <w:tr w:rsidR="0084568A" w:rsidRPr="00452002" w:rsidTr="003C1288">
        <w:tc>
          <w:tcPr>
            <w:tcW w:w="762" w:type="dxa"/>
            <w:vAlign w:val="center"/>
          </w:tcPr>
          <w:p w:rsidR="0084568A" w:rsidRPr="00F10192" w:rsidRDefault="0084568A" w:rsidP="000020B9">
            <w:pPr>
              <w:spacing w:after="0" w:line="240" w:lineRule="auto"/>
              <w:ind w:left="-55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</w:p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п/п</w:t>
            </w:r>
          </w:p>
        </w:tc>
        <w:tc>
          <w:tcPr>
            <w:tcW w:w="4253" w:type="dxa"/>
            <w:vAlign w:val="center"/>
          </w:tcPr>
          <w:p w:rsidR="0084568A" w:rsidRDefault="0084568A" w:rsidP="0000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ид </w:t>
            </w:r>
            <w:proofErr w:type="spellStart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комплаенс</w:t>
            </w:r>
            <w:proofErr w:type="spellEnd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-риск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</w:p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5528" w:type="dxa"/>
            <w:vAlign w:val="center"/>
          </w:tcPr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Причины и условия возникновения </w:t>
            </w:r>
            <w:proofErr w:type="spellStart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комплаенс</w:t>
            </w:r>
            <w:proofErr w:type="spellEnd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-рисков</w:t>
            </w:r>
          </w:p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Уровень </w:t>
            </w:r>
            <w:proofErr w:type="spellStart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комплаенс</w:t>
            </w:r>
            <w:proofErr w:type="spellEnd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- риск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</w:p>
        </w:tc>
        <w:tc>
          <w:tcPr>
            <w:tcW w:w="2410" w:type="dxa"/>
            <w:vAlign w:val="center"/>
          </w:tcPr>
          <w:p w:rsidR="0084568A" w:rsidRPr="00F10192" w:rsidRDefault="0084568A" w:rsidP="000020B9">
            <w:pPr>
              <w:spacing w:after="0" w:line="240" w:lineRule="auto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повторного</w:t>
            </w:r>
          </w:p>
          <w:p w:rsidR="0084568A" w:rsidRPr="00F10192" w:rsidRDefault="0084568A" w:rsidP="000020B9">
            <w:pPr>
              <w:spacing w:after="0" w:line="240" w:lineRule="auto"/>
              <w:ind w:right="72"/>
              <w:jc w:val="center"/>
              <w:rPr>
                <w:lang w:val="ru-RU"/>
              </w:rPr>
            </w:pPr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возникновения</w:t>
            </w:r>
          </w:p>
          <w:p w:rsidR="0084568A" w:rsidRPr="00F10192" w:rsidRDefault="0084568A" w:rsidP="000020B9">
            <w:pPr>
              <w:spacing w:after="0" w:line="240" w:lineRule="auto"/>
              <w:ind w:left="2"/>
              <w:jc w:val="center"/>
              <w:rPr>
                <w:lang w:val="ru-RU"/>
              </w:rPr>
            </w:pPr>
            <w:proofErr w:type="spellStart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комплаенс</w:t>
            </w:r>
            <w:proofErr w:type="spellEnd"/>
            <w:r w:rsidRPr="00F10192">
              <w:rPr>
                <w:rFonts w:ascii="Times New Roman" w:eastAsia="Times New Roman" w:hAnsi="Times New Roman" w:cs="Times New Roman"/>
                <w:sz w:val="28"/>
                <w:lang w:val="ru-RU"/>
              </w:rPr>
              <w:t>-риск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</w:p>
        </w:tc>
      </w:tr>
      <w:tr w:rsidR="0084568A" w:rsidRPr="009A3E22" w:rsidTr="003C1288">
        <w:tc>
          <w:tcPr>
            <w:tcW w:w="762" w:type="dxa"/>
          </w:tcPr>
          <w:p w:rsidR="0084568A" w:rsidRPr="00D57A02" w:rsidRDefault="0084568A" w:rsidP="000020B9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57A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253" w:type="dxa"/>
          </w:tcPr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Нарушения при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осуществлении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закупок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товаров, работ, услуг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для муниципальных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нужд. Включение в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описание объекта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закупки требований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,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влекущих за собой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ограничение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количества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участников закупки</w:t>
            </w:r>
          </w:p>
        </w:tc>
        <w:tc>
          <w:tcPr>
            <w:tcW w:w="5528" w:type="dxa"/>
          </w:tcPr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Несоблюдение требований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законодательства Российской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Федерации о контрактной системе в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сфере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закупок товаров, работ, услуг;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недостаточный уровень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информированности сотрудников, в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части применения действующего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законодательства о контрактной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системе</w:t>
            </w:r>
          </w:p>
          <w:p w:rsidR="0084568A" w:rsidRPr="00D57A02" w:rsidRDefault="0084568A" w:rsidP="003C12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в сфере закупок, а также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специальных знаний в части описаний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технических характеристик предмета</w:t>
            </w:r>
            <w:r w:rsidR="003C1288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r w:rsidRPr="00D57A02">
              <w:rPr>
                <w:rFonts w:ascii="Times New Roman" w:eastAsiaTheme="minorHAnsi" w:hAnsi="Times New Roman" w:cs="Times New Roman"/>
                <w:color w:val="auto"/>
                <w:sz w:val="28"/>
                <w:szCs w:val="28"/>
                <w:lang w:val="ru-RU"/>
              </w:rPr>
              <w:t>закупки</w:t>
            </w:r>
          </w:p>
        </w:tc>
        <w:tc>
          <w:tcPr>
            <w:tcW w:w="2410" w:type="dxa"/>
          </w:tcPr>
          <w:p w:rsidR="0084568A" w:rsidRPr="006A4279" w:rsidRDefault="00D57A02" w:rsidP="000020B9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Высокий</w:t>
            </w:r>
          </w:p>
        </w:tc>
        <w:tc>
          <w:tcPr>
            <w:tcW w:w="2410" w:type="dxa"/>
          </w:tcPr>
          <w:p w:rsidR="0084568A" w:rsidRPr="00131372" w:rsidRDefault="0084568A" w:rsidP="000020B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</w:p>
        </w:tc>
      </w:tr>
      <w:tr w:rsidR="0084568A" w:rsidRPr="009A3E22" w:rsidTr="003C1288">
        <w:tc>
          <w:tcPr>
            <w:tcW w:w="762" w:type="dxa"/>
          </w:tcPr>
          <w:p w:rsidR="0084568A" w:rsidRPr="009A3E22" w:rsidRDefault="0084568A" w:rsidP="000020B9">
            <w:pPr>
              <w:spacing w:after="0" w:line="240" w:lineRule="auto"/>
              <w:ind w:right="71"/>
              <w:jc w:val="center"/>
            </w:pPr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253" w:type="dxa"/>
          </w:tcPr>
          <w:p w:rsidR="0084568A" w:rsidRPr="0084568A" w:rsidRDefault="00D57A02" w:rsidP="003C1288">
            <w:pPr>
              <w:spacing w:after="0" w:line="322" w:lineRule="exact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Разработка проектов норматив</w:t>
            </w:r>
            <w:r w:rsidR="003C1288">
              <w:rPr>
                <w:rStyle w:val="2"/>
                <w:rFonts w:eastAsia="Calibri"/>
              </w:rPr>
              <w:t>-</w:t>
            </w:r>
            <w:proofErr w:type="spellStart"/>
            <w:r>
              <w:rPr>
                <w:rStyle w:val="2"/>
                <w:rFonts w:eastAsia="Calibri"/>
              </w:rPr>
              <w:t>ных</w:t>
            </w:r>
            <w:proofErr w:type="spellEnd"/>
            <w:r>
              <w:rPr>
                <w:rStyle w:val="2"/>
                <w:rFonts w:eastAsia="Calibri"/>
              </w:rPr>
              <w:t xml:space="preserve"> актов по вопросам местного значения, которые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 xml:space="preserve">приводят или могут привести к недопущению, </w:t>
            </w:r>
            <w:r>
              <w:rPr>
                <w:rStyle w:val="2"/>
                <w:rFonts w:eastAsia="Calibri"/>
              </w:rPr>
              <w:lastRenderedPageBreak/>
              <w:t>ограничению, устранению конкуренции</w:t>
            </w:r>
          </w:p>
        </w:tc>
        <w:tc>
          <w:tcPr>
            <w:tcW w:w="5528" w:type="dxa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lastRenderedPageBreak/>
              <w:t>Нарушения порядка подготовки и согласования проекта нормативного правового акта;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 xml:space="preserve">недостаточная подготовленность к процессу разработки </w:t>
            </w:r>
            <w:r>
              <w:rPr>
                <w:rStyle w:val="2"/>
                <w:rFonts w:eastAsia="Calibri"/>
              </w:rPr>
              <w:lastRenderedPageBreak/>
              <w:t>проекта нормативных правовых актов; отсутствие достаточной квалификации</w:t>
            </w:r>
          </w:p>
          <w:p w:rsidR="0084568A" w:rsidRPr="0084568A" w:rsidRDefault="00D57A02" w:rsidP="003C1288">
            <w:pPr>
              <w:spacing w:after="0" w:line="240" w:lineRule="auto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сотрудников - разработчиков проектов нормативных правовых актов</w:t>
            </w:r>
          </w:p>
        </w:tc>
        <w:tc>
          <w:tcPr>
            <w:tcW w:w="2410" w:type="dxa"/>
          </w:tcPr>
          <w:p w:rsidR="0084568A" w:rsidRPr="00D57A02" w:rsidRDefault="00D57A02" w:rsidP="000020B9">
            <w:pPr>
              <w:spacing w:after="0" w:line="240" w:lineRule="auto"/>
              <w:ind w:left="3"/>
              <w:jc w:val="center"/>
              <w:rPr>
                <w:highlight w:val="yellow"/>
                <w:lang w:val="ru-RU"/>
              </w:rPr>
            </w:pPr>
            <w:r w:rsidRPr="00D57A02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Существенный</w:t>
            </w:r>
          </w:p>
        </w:tc>
        <w:tc>
          <w:tcPr>
            <w:tcW w:w="2410" w:type="dxa"/>
          </w:tcPr>
          <w:p w:rsidR="0084568A" w:rsidRPr="009A3E22" w:rsidRDefault="0084568A" w:rsidP="000020B9">
            <w:pPr>
              <w:spacing w:after="0" w:line="240" w:lineRule="auto"/>
              <w:ind w:right="7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D57A02" w:rsidRPr="009A3E22" w:rsidTr="003C1288">
        <w:tc>
          <w:tcPr>
            <w:tcW w:w="762" w:type="dxa"/>
          </w:tcPr>
          <w:p w:rsidR="00D57A02" w:rsidRPr="009A3E22" w:rsidRDefault="00D57A02" w:rsidP="00D5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9A3E22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t>Принятие нормативных правовых актов по вопросам местного значения, которые приводят или могут привести к недопущению, ограничению, устранению конкуренции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t>Нарушения порядка подготовки и согласования проекта нормативного правового акта</w:t>
            </w:r>
          </w:p>
        </w:tc>
        <w:tc>
          <w:tcPr>
            <w:tcW w:w="2410" w:type="dxa"/>
          </w:tcPr>
          <w:p w:rsidR="00D57A02" w:rsidRPr="00D57A02" w:rsidRDefault="00D57A02" w:rsidP="00D57A02">
            <w:pPr>
              <w:spacing w:after="0" w:line="240" w:lineRule="auto"/>
              <w:ind w:left="3"/>
              <w:jc w:val="center"/>
              <w:rPr>
                <w:lang w:val="ru-RU"/>
              </w:rPr>
            </w:pPr>
            <w:r w:rsidRPr="00D57A02">
              <w:rPr>
                <w:rFonts w:ascii="Times New Roman" w:eastAsia="Times New Roman" w:hAnsi="Times New Roman" w:cs="Times New Roman"/>
                <w:sz w:val="28"/>
              </w:rPr>
              <w:t>Незначительный</w:t>
            </w:r>
          </w:p>
        </w:tc>
        <w:tc>
          <w:tcPr>
            <w:tcW w:w="2410" w:type="dxa"/>
          </w:tcPr>
          <w:p w:rsidR="00D57A02" w:rsidRPr="009A3E22" w:rsidRDefault="00D57A02" w:rsidP="00D57A02">
            <w:pPr>
              <w:spacing w:after="0" w:line="240" w:lineRule="auto"/>
              <w:ind w:right="7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D57A02" w:rsidRPr="009A3E22" w:rsidTr="003C1288">
        <w:tc>
          <w:tcPr>
            <w:tcW w:w="762" w:type="dxa"/>
          </w:tcPr>
          <w:p w:rsidR="00D57A02" w:rsidRPr="009A3E22" w:rsidRDefault="00D57A02" w:rsidP="00D57A02">
            <w:pPr>
              <w:spacing w:after="0" w:line="240" w:lineRule="auto"/>
              <w:ind w:right="71"/>
              <w:jc w:val="center"/>
            </w:pPr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t>Возникновение конфликта интересов в связи с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 xml:space="preserve">нарушением норм </w:t>
            </w:r>
            <w:r w:rsidR="003C1288">
              <w:rPr>
                <w:rStyle w:val="2"/>
                <w:rFonts w:eastAsia="Calibri"/>
              </w:rPr>
              <w:t>Ф</w:t>
            </w:r>
            <w:r>
              <w:rPr>
                <w:rStyle w:val="2"/>
                <w:rFonts w:eastAsia="Calibri"/>
              </w:rPr>
              <w:t>едерального закона от 25.12.2008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>№ 273-ФЗ</w:t>
            </w:r>
            <w:r w:rsidR="003C1288">
              <w:rPr>
                <w:rStyle w:val="2"/>
                <w:rFonts w:eastAsia="Calibri"/>
              </w:rPr>
              <w:t xml:space="preserve"> «О </w:t>
            </w:r>
            <w:r>
              <w:rPr>
                <w:rStyle w:val="2"/>
                <w:rFonts w:eastAsia="Calibri"/>
              </w:rPr>
              <w:t xml:space="preserve">                   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>противодействии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>коррупции»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t>Недостаточный уровень компетенции служащих; личная заинтересованность</w:t>
            </w:r>
          </w:p>
        </w:tc>
        <w:tc>
          <w:tcPr>
            <w:tcW w:w="2410" w:type="dxa"/>
          </w:tcPr>
          <w:p w:rsidR="00D57A02" w:rsidRPr="00D57A02" w:rsidRDefault="00D57A02" w:rsidP="00D57A02">
            <w:pPr>
              <w:spacing w:after="0" w:line="240" w:lineRule="auto"/>
              <w:ind w:left="3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Средний</w:t>
            </w:r>
          </w:p>
        </w:tc>
        <w:tc>
          <w:tcPr>
            <w:tcW w:w="2410" w:type="dxa"/>
          </w:tcPr>
          <w:p w:rsidR="00D57A02" w:rsidRPr="009A3E22" w:rsidRDefault="00D57A02" w:rsidP="00D5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</w:p>
        </w:tc>
      </w:tr>
      <w:tr w:rsidR="00D57A02" w:rsidRPr="009A3E22" w:rsidTr="003C1288">
        <w:tc>
          <w:tcPr>
            <w:tcW w:w="762" w:type="dxa"/>
          </w:tcPr>
          <w:p w:rsidR="00D57A02" w:rsidRPr="00D57A02" w:rsidRDefault="00D57A02" w:rsidP="00D57A02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7A02" w:rsidRDefault="00D57A02" w:rsidP="003C1288">
            <w:pPr>
              <w:spacing w:after="0" w:line="322" w:lineRule="exact"/>
              <w:jc w:val="both"/>
              <w:rPr>
                <w:rStyle w:val="2"/>
                <w:rFonts w:eastAsia="Calibri"/>
              </w:rPr>
            </w:pPr>
            <w:r>
              <w:rPr>
                <w:rStyle w:val="2"/>
                <w:rFonts w:eastAsia="Calibri"/>
              </w:rPr>
              <w:t>Нарушения при формировании аукционной документации на право заключения договора аренды земельного участка, влекущее</w:t>
            </w:r>
            <w:r w:rsidR="003C1288">
              <w:rPr>
                <w:rStyle w:val="2"/>
                <w:rFonts w:eastAsia="Calibri"/>
              </w:rPr>
              <w:t xml:space="preserve"> </w:t>
            </w:r>
            <w:r>
              <w:rPr>
                <w:rStyle w:val="2"/>
                <w:rFonts w:eastAsia="Calibri"/>
              </w:rPr>
              <w:t>ограничение числа участников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A02" w:rsidRDefault="00D57A02" w:rsidP="003C1288">
            <w:pPr>
              <w:spacing w:after="0" w:line="322" w:lineRule="exact"/>
              <w:jc w:val="both"/>
              <w:rPr>
                <w:rStyle w:val="2"/>
                <w:rFonts w:eastAsia="Calibri"/>
              </w:rPr>
            </w:pPr>
            <w:r>
              <w:rPr>
                <w:rStyle w:val="2"/>
                <w:rFonts w:eastAsia="Calibri"/>
              </w:rPr>
              <w:t>Отказ эксплуатирующих организаций в предоставлении информации о технических условиях подключения к сетям инженерно-технического обеспечения</w:t>
            </w:r>
          </w:p>
        </w:tc>
        <w:tc>
          <w:tcPr>
            <w:tcW w:w="2410" w:type="dxa"/>
          </w:tcPr>
          <w:p w:rsidR="00D57A02" w:rsidRPr="00D57A02" w:rsidRDefault="00D57A02" w:rsidP="00D57A02">
            <w:pPr>
              <w:spacing w:after="0" w:line="240" w:lineRule="auto"/>
              <w:ind w:left="3"/>
              <w:jc w:val="center"/>
            </w:pPr>
            <w:r w:rsidRPr="00D57A02">
              <w:rPr>
                <w:rFonts w:ascii="Times New Roman" w:eastAsia="Times New Roman" w:hAnsi="Times New Roman" w:cs="Times New Roman"/>
                <w:sz w:val="28"/>
              </w:rPr>
              <w:t>Незначительный</w:t>
            </w:r>
          </w:p>
        </w:tc>
        <w:tc>
          <w:tcPr>
            <w:tcW w:w="2410" w:type="dxa"/>
          </w:tcPr>
          <w:p w:rsidR="00D57A02" w:rsidRPr="009A3E22" w:rsidRDefault="00D57A02" w:rsidP="00D57A02">
            <w:pPr>
              <w:spacing w:after="0" w:line="240" w:lineRule="auto"/>
              <w:ind w:right="7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4568A" w:rsidRPr="009A3E22" w:rsidTr="003C1288">
        <w:tc>
          <w:tcPr>
            <w:tcW w:w="762" w:type="dxa"/>
          </w:tcPr>
          <w:p w:rsidR="0084568A" w:rsidRPr="009A3E22" w:rsidRDefault="0084568A" w:rsidP="000020B9">
            <w:pPr>
              <w:spacing w:after="0" w:line="240" w:lineRule="auto"/>
              <w:ind w:right="71"/>
              <w:jc w:val="center"/>
            </w:pPr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4253" w:type="dxa"/>
          </w:tcPr>
          <w:p w:rsidR="0084568A" w:rsidRPr="00D57A02" w:rsidRDefault="00D57A02" w:rsidP="003C1288">
            <w:pPr>
              <w:spacing w:after="0" w:line="240" w:lineRule="auto"/>
              <w:ind w:left="2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Нарушение порядка и сроков предоставления муниципальных услуг, а также отказ в предоставлении услуги по основаниям, не предусмотрен</w:t>
            </w:r>
            <w:r w:rsidR="003C1288">
              <w:rPr>
                <w:rStyle w:val="2"/>
                <w:rFonts w:eastAsia="Calibri"/>
              </w:rPr>
              <w:t>-</w:t>
            </w:r>
            <w:proofErr w:type="spellStart"/>
            <w:r>
              <w:rPr>
                <w:rStyle w:val="2"/>
                <w:rFonts w:eastAsia="Calibri"/>
              </w:rPr>
              <w:t>ным</w:t>
            </w:r>
            <w:proofErr w:type="spellEnd"/>
            <w:r>
              <w:rPr>
                <w:rStyle w:val="2"/>
                <w:rFonts w:eastAsia="Calibri"/>
              </w:rPr>
              <w:t xml:space="preserve"> административным регламентом предоставления муниципальной услуги</w:t>
            </w:r>
            <w:r w:rsidRPr="00D57A02">
              <w:rPr>
                <w:highlight w:val="yellow"/>
                <w:lang w:val="ru-RU"/>
              </w:rPr>
              <w:t xml:space="preserve"> </w:t>
            </w:r>
          </w:p>
        </w:tc>
        <w:tc>
          <w:tcPr>
            <w:tcW w:w="5528" w:type="dxa"/>
          </w:tcPr>
          <w:p w:rsidR="0084568A" w:rsidRPr="0084568A" w:rsidRDefault="00D57A02" w:rsidP="003C1288">
            <w:pPr>
              <w:spacing w:after="0" w:line="240" w:lineRule="auto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Недостаточный уровень внутреннего контроля; низкий уровень квалификации сотрудника; поступление неполной или искаженной информации от заявителя</w:t>
            </w:r>
            <w:r w:rsidR="0084568A" w:rsidRPr="0084568A">
              <w:rPr>
                <w:rFonts w:ascii="Times New Roman" w:eastAsia="Times New Roman" w:hAnsi="Times New Roman" w:cs="Times New Roman"/>
                <w:sz w:val="28"/>
                <w:highlight w:val="yellow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84568A" w:rsidRPr="0084568A" w:rsidRDefault="00D57A02" w:rsidP="000020B9">
            <w:pPr>
              <w:spacing w:after="0" w:line="240" w:lineRule="auto"/>
              <w:ind w:left="3"/>
              <w:jc w:val="center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Высокий</w:t>
            </w:r>
          </w:p>
        </w:tc>
        <w:tc>
          <w:tcPr>
            <w:tcW w:w="2410" w:type="dxa"/>
          </w:tcPr>
          <w:p w:rsidR="0084568A" w:rsidRPr="009A3E22" w:rsidRDefault="0084568A" w:rsidP="000020B9">
            <w:pPr>
              <w:spacing w:after="0" w:line="240" w:lineRule="auto"/>
              <w:ind w:right="7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84568A" w:rsidRPr="009A3E22" w:rsidTr="003C1288">
        <w:tc>
          <w:tcPr>
            <w:tcW w:w="762" w:type="dxa"/>
          </w:tcPr>
          <w:p w:rsidR="0084568A" w:rsidRPr="009A3E22" w:rsidRDefault="0084568A" w:rsidP="000020B9">
            <w:pPr>
              <w:spacing w:after="0" w:line="240" w:lineRule="auto"/>
              <w:ind w:right="71"/>
              <w:jc w:val="center"/>
            </w:pPr>
            <w:r w:rsidRPr="009A3E22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7 </w:t>
            </w:r>
          </w:p>
        </w:tc>
        <w:tc>
          <w:tcPr>
            <w:tcW w:w="4253" w:type="dxa"/>
          </w:tcPr>
          <w:p w:rsidR="0084568A" w:rsidRPr="0084568A" w:rsidRDefault="00D57A02" w:rsidP="003C1288">
            <w:pPr>
              <w:spacing w:after="0" w:line="240" w:lineRule="auto"/>
              <w:ind w:left="2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Нарушение антимонопольного законодательства при подготовке ответов на обращения физических и юридических лиц</w:t>
            </w:r>
            <w:r w:rsidR="0084568A" w:rsidRPr="0084568A">
              <w:rPr>
                <w:rFonts w:ascii="Times New Roman" w:eastAsia="Times New Roman" w:hAnsi="Times New Roman" w:cs="Times New Roman"/>
                <w:sz w:val="28"/>
                <w:highlight w:val="yellow"/>
                <w:lang w:val="ru-RU"/>
              </w:rPr>
              <w:t xml:space="preserve"> </w:t>
            </w:r>
          </w:p>
        </w:tc>
        <w:tc>
          <w:tcPr>
            <w:tcW w:w="5528" w:type="dxa"/>
          </w:tcPr>
          <w:p w:rsidR="00D57A02" w:rsidRPr="00D57A02" w:rsidRDefault="00D57A02" w:rsidP="003C1288">
            <w:pPr>
              <w:spacing w:after="0" w:line="322" w:lineRule="exact"/>
              <w:jc w:val="both"/>
              <w:rPr>
                <w:lang w:val="ru-RU"/>
              </w:rPr>
            </w:pPr>
            <w:r>
              <w:rPr>
                <w:rStyle w:val="2"/>
                <w:rFonts w:eastAsia="Calibri"/>
              </w:rPr>
              <w:t>Нарушение сроков ответов на обращения физических и юридических лиц;</w:t>
            </w:r>
          </w:p>
          <w:p w:rsidR="0084568A" w:rsidRPr="0084568A" w:rsidRDefault="00D57A02" w:rsidP="003C1288">
            <w:pPr>
              <w:spacing w:after="0" w:line="240" w:lineRule="auto"/>
              <w:jc w:val="both"/>
              <w:rPr>
                <w:highlight w:val="yellow"/>
                <w:lang w:val="ru-RU"/>
              </w:rPr>
            </w:pPr>
            <w:r>
              <w:rPr>
                <w:rStyle w:val="2"/>
                <w:rFonts w:eastAsia="Calibri"/>
              </w:rPr>
              <w:t>не предоставление ответов на обращения физических и юридических лиц</w:t>
            </w:r>
          </w:p>
        </w:tc>
        <w:tc>
          <w:tcPr>
            <w:tcW w:w="2410" w:type="dxa"/>
          </w:tcPr>
          <w:p w:rsidR="0084568A" w:rsidRPr="0084568A" w:rsidRDefault="0084568A" w:rsidP="00D57A02">
            <w:pPr>
              <w:spacing w:after="0" w:line="240" w:lineRule="auto"/>
              <w:ind w:left="3"/>
              <w:jc w:val="center"/>
              <w:rPr>
                <w:highlight w:val="yellow"/>
                <w:lang w:val="ru-RU"/>
              </w:rPr>
            </w:pPr>
            <w:r w:rsidRPr="00D57A02">
              <w:rPr>
                <w:rFonts w:ascii="Times New Roman" w:eastAsia="Times New Roman" w:hAnsi="Times New Roman" w:cs="Times New Roman"/>
                <w:sz w:val="28"/>
                <w:lang w:val="ru-RU"/>
              </w:rPr>
              <w:t>Н</w:t>
            </w:r>
            <w:r w:rsidR="00D57A02" w:rsidRPr="00D57A02">
              <w:rPr>
                <w:rFonts w:ascii="Times New Roman" w:eastAsia="Times New Roman" w:hAnsi="Times New Roman" w:cs="Times New Roman"/>
                <w:sz w:val="28"/>
                <w:lang w:val="ru-RU"/>
              </w:rPr>
              <w:t>изкий</w:t>
            </w:r>
          </w:p>
        </w:tc>
        <w:tc>
          <w:tcPr>
            <w:tcW w:w="2410" w:type="dxa"/>
          </w:tcPr>
          <w:p w:rsidR="0084568A" w:rsidRPr="009A3E22" w:rsidRDefault="0084568A" w:rsidP="000020B9">
            <w:pPr>
              <w:spacing w:after="0" w:line="240" w:lineRule="auto"/>
              <w:ind w:right="7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Низкая</w:t>
            </w:r>
            <w:proofErr w:type="spellEnd"/>
            <w:r w:rsidRPr="009A3E2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:rsidR="00637E6B" w:rsidRPr="00131372" w:rsidRDefault="00452002">
      <w:pPr>
        <w:rPr>
          <w:lang w:val="ru-RU"/>
        </w:rPr>
      </w:pPr>
    </w:p>
    <w:sectPr w:rsidR="00637E6B" w:rsidRPr="00131372" w:rsidSect="000020B9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DF9"/>
    <w:rsid w:val="000020B9"/>
    <w:rsid w:val="000C4266"/>
    <w:rsid w:val="00131372"/>
    <w:rsid w:val="00221DF9"/>
    <w:rsid w:val="00254C2F"/>
    <w:rsid w:val="0031264E"/>
    <w:rsid w:val="0034509F"/>
    <w:rsid w:val="003C1288"/>
    <w:rsid w:val="00410CE2"/>
    <w:rsid w:val="00452002"/>
    <w:rsid w:val="004C43A2"/>
    <w:rsid w:val="004C5B4D"/>
    <w:rsid w:val="005F576A"/>
    <w:rsid w:val="0065482A"/>
    <w:rsid w:val="006A4279"/>
    <w:rsid w:val="00766CA8"/>
    <w:rsid w:val="0084568A"/>
    <w:rsid w:val="008E0906"/>
    <w:rsid w:val="008E5B05"/>
    <w:rsid w:val="00981A2F"/>
    <w:rsid w:val="009C1A94"/>
    <w:rsid w:val="00D57A02"/>
    <w:rsid w:val="00DF5850"/>
    <w:rsid w:val="00E82BD6"/>
    <w:rsid w:val="00EE2631"/>
    <w:rsid w:val="00F10192"/>
    <w:rsid w:val="00F26AAE"/>
    <w:rsid w:val="00FB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92C3"/>
  <w15:docId w15:val="{90F033BD-83CA-4543-8E69-2DFB9459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C2F"/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F101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1313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3">
    <w:name w:val="Balloon Text"/>
    <w:basedOn w:val="a"/>
    <w:link w:val="a4"/>
    <w:uiPriority w:val="99"/>
    <w:semiHidden/>
    <w:unhideWhenUsed/>
    <w:rsid w:val="004C4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43A2"/>
    <w:rPr>
      <w:rFonts w:ascii="Segoe UI" w:eastAsia="Calibri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Nabor_text</cp:lastModifiedBy>
  <cp:revision>2</cp:revision>
  <cp:lastPrinted>2020-01-30T06:15:00Z</cp:lastPrinted>
  <dcterms:created xsi:type="dcterms:W3CDTF">2025-01-30T05:07:00Z</dcterms:created>
  <dcterms:modified xsi:type="dcterms:W3CDTF">2025-01-30T05:07:00Z</dcterms:modified>
</cp:coreProperties>
</file>