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75" w:rsidRPr="003C5F75" w:rsidRDefault="003C5F75" w:rsidP="003C5F75">
      <w:pPr>
        <w:shd w:val="clear" w:color="auto" w:fill="FFFFFF"/>
        <w:spacing w:after="0" w:line="450" w:lineRule="atLeast"/>
        <w:textAlignment w:val="baseline"/>
        <w:outlineLvl w:val="0"/>
        <w:rPr>
          <w:rFonts w:ascii="Segoe UI" w:eastAsia="Times New Roman" w:hAnsi="Segoe UI" w:cs="Segoe UI"/>
          <w:color w:val="000000"/>
          <w:kern w:val="36"/>
          <w:sz w:val="33"/>
          <w:szCs w:val="33"/>
          <w:lang w:eastAsia="ru-RU"/>
        </w:rPr>
      </w:pPr>
      <w:r w:rsidRPr="003C5F75">
        <w:rPr>
          <w:rFonts w:ascii="Segoe UI" w:eastAsia="Times New Roman" w:hAnsi="Segoe UI" w:cs="Segoe UI"/>
          <w:color w:val="000000"/>
          <w:kern w:val="36"/>
          <w:sz w:val="33"/>
          <w:szCs w:val="33"/>
          <w:lang w:eastAsia="ru-RU"/>
        </w:rPr>
        <w:t>Социальное предпринимательство-2024</w:t>
      </w:r>
    </w:p>
    <w:p w:rsidR="003C5F75" w:rsidRPr="003C5F75" w:rsidRDefault="003C5F75" w:rsidP="003C5F75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Как будет развиваться «добрый» бизнес в новом году</w:t>
      </w:r>
    </w:p>
    <w:p w:rsidR="003C5F75" w:rsidRPr="003C5F75" w:rsidRDefault="003C5F75" w:rsidP="003C5F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3A6EDA" wp14:editId="7AB58995">
            <wp:extent cx="5715000" cy="3810000"/>
            <wp:effectExtent l="0" t="0" r="0" b="0"/>
            <wp:docPr id="1" name="Рисунок 1" descr="Социальное предпринимательство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ое предпринимательство-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75" w:rsidRPr="003C5F75" w:rsidRDefault="003C5F75" w:rsidP="003C5F75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Социальный бизнес становится всё более популярным. Число социальных предпринимателей (СП) </w:t>
      </w:r>
      <w:hyperlink r:id="rId5" w:tgtFrame="_blank" w:history="1">
        <w:r w:rsidRPr="003C5F75">
          <w:rPr>
            <w:rFonts w:ascii="inherit" w:eastAsia="Times New Roman" w:hAnsi="inherit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выросло за 2023 год на 37%</w:t>
        </w:r>
      </w:hyperlink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. Причина не только в преференциях, которые получает эта категория бизнесменов, но и в том, что у таких предпринимателей отдача от своего дела более ощутима, потому что речь идёт не только о прибыли.</w:t>
      </w:r>
    </w:p>
    <w:p w:rsidR="003C5F75" w:rsidRPr="003C5F75" w:rsidRDefault="003C5F75" w:rsidP="003C5F75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C5F75">
        <w:rPr>
          <w:rFonts w:ascii="inherit" w:eastAsia="Times New Roman" w:hAnsi="inherit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Социальное предпринимательство – это трудоустройство инвалидов, людей из незащищённых категорий населения, инклюзивные проекты, решение локальных проблем и высокий уровень социального воздействия.</w:t>
      </w:r>
    </w:p>
    <w:p w:rsidR="003C5F75" w:rsidRPr="003C5F75" w:rsidRDefault="003C5F75" w:rsidP="003C5F75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Какие </w:t>
      </w:r>
      <w:r w:rsidRPr="003C5F75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тренды в развитии социального бизнеса </w:t>
      </w: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можно отметить в 2024 году? Нам рассказали эксперты Фонда «Наше будущее» </w:t>
      </w:r>
      <w:r w:rsidRPr="003C5F75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Екатерина Бесшапошникова </w:t>
      </w: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и </w:t>
      </w:r>
      <w:r w:rsidRPr="003C5F75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Михаил Космачёв</w:t>
      </w: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.</w:t>
      </w:r>
    </w:p>
    <w:p w:rsidR="003C5F75" w:rsidRPr="003C5F75" w:rsidRDefault="003C5F75" w:rsidP="003C5F75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Тренд №</w:t>
      </w:r>
      <w:r w:rsidR="00BF1C60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1. Ассистивные технологии</w:t>
      </w:r>
    </w:p>
    <w:p w:rsidR="003C5F75" w:rsidRPr="003C5F75" w:rsidRDefault="003C5F75" w:rsidP="003C5F75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Будет развиваться социальное предпринимательство в области реабилитационного направления и протезирования. Это обусловлено как текущей ситуацией в обществе, так и прогрессом в сфере новых ассистивных технологий.</w:t>
      </w:r>
    </w:p>
    <w:p w:rsidR="003C5F75" w:rsidRPr="003C5F75" w:rsidRDefault="003C5F75" w:rsidP="003C5F75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Тренд №</w:t>
      </w:r>
      <w:r w:rsidR="00BF1C60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2. Образование</w:t>
      </w:r>
    </w:p>
    <w:p w:rsidR="003C5F75" w:rsidRPr="003C5F75" w:rsidRDefault="003C5F75" w:rsidP="003C5F75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Существенная часть социального бизнеса – детское и частично взрослое дополнительное образование. Продолжится тренд на падение объёмов офлайн-</w:t>
      </w: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lastRenderedPageBreak/>
        <w:t>образования за счёт роста онлайн-форматов. ЕГЭ, языки и подготовка к олимпиадам будут всё больше уходить в «дистант».</w:t>
      </w:r>
    </w:p>
    <w:p w:rsidR="003C5F75" w:rsidRPr="003C5F75" w:rsidRDefault="003C5F75" w:rsidP="003C5F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BB6169" wp14:editId="131057C4">
            <wp:extent cx="5705475" cy="3209925"/>
            <wp:effectExtent l="0" t="0" r="9525" b="9525"/>
            <wp:docPr id="2" name="Рисунок 2" descr="Социальное предпринимательство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циальное предпринимательство-2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75" w:rsidRPr="003C5F75" w:rsidRDefault="003C5F75" w:rsidP="003C5F75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Тренд №</w:t>
      </w:r>
      <w:r w:rsidR="00BF1C60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3. Искусственный интеллект</w:t>
      </w:r>
    </w:p>
    <w:p w:rsidR="003C5F75" w:rsidRPr="003C5F75" w:rsidRDefault="003C5F75" w:rsidP="003C5F75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Развитие искусственного интеллекта. Здесь можно отметить 2 разные области. Во-первых, рост технологий ИИ в биомедицине, ИТ и социальной рекламе. Сейчас везде пытаются внедрить нейросети, однако, время покажет, насколько этот тренд будет долговременным: в своё время так же популярны были темы блокчейна и криптовалют, которые сейчас заняли вполне определенную нишу, не склонную к стремительному росту. Во-вторых, применение технологий ИИ в маркетинге. Многие социальные предприниматели пока не знают, как подступиться к этому инструменту. Поэтому будут появляться обучающие программы на эту тему со стороны инфраструктуры поддержки СП.</w:t>
      </w:r>
    </w:p>
    <w:p w:rsidR="003C5F75" w:rsidRPr="003C5F75" w:rsidRDefault="003C5F75" w:rsidP="003C5F75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Тренд №</w:t>
      </w:r>
      <w:r w:rsidR="00BF1C60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4. Профессионализация</w:t>
      </w:r>
    </w:p>
    <w:p w:rsidR="003C5F75" w:rsidRPr="003C5F75" w:rsidRDefault="003C5F75" w:rsidP="003C5F75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Профессионализация социального бизнеса. Рынок социального предпринимательства в России имеет свою ограниченную ёмкость. К примеру, в Китае социальных предпринимателей около полумиллиона. Это связано как с численностью населения, так и с меньшей социальной нагрузкой, которую берёт на себя государство. Поскольку Россия по Конституции является социальным государством, и государство выполняет большую часть своих социальных обязательств самостоятельно, в нашей стране не может быть сопоставимого с Китаем числа СП. Скорее всего, рост числа социальных предприятий будет замедляться, зато за счёт их профессионализации многие будут увеличивать масштаб своей деятельности и охват благополучателей.</w:t>
      </w:r>
    </w:p>
    <w:p w:rsidR="003C5F75" w:rsidRPr="003C5F75" w:rsidRDefault="003C5F75" w:rsidP="003C5F75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Тренд №</w:t>
      </w:r>
      <w:r w:rsidR="00BF1C60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5. Поляризация</w:t>
      </w:r>
    </w:p>
    <w:p w:rsidR="003C5F75" w:rsidRPr="003C5F75" w:rsidRDefault="003C5F75" w:rsidP="003C5F75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lastRenderedPageBreak/>
        <w:t>В городах-миллионниках будет развиваться социальное предпринимательство, ориентированное на высокие технологии, а в небольших населённых пунктах – бизнес, «закрывающий» базовые потребности жителей, например, в образовании, и в том числе обучении программированию, а также образовании детей по программам, отличным от традиционных (например, для школьников с особыми потребностями).</w:t>
      </w:r>
    </w:p>
    <w:p w:rsidR="003C5F75" w:rsidRPr="003C5F75" w:rsidRDefault="003C5F75" w:rsidP="003C5F75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Тренд №</w:t>
      </w:r>
      <w:r w:rsidR="00BF1C60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6</w:t>
      </w: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. Расширение понятия</w:t>
      </w:r>
    </w:p>
    <w:p w:rsidR="003C5F75" w:rsidRPr="003C5F75" w:rsidRDefault="003C5F75" w:rsidP="003C5F75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Рост Реестра социальных предприятий ожидаем за счёт введения </w:t>
      </w:r>
      <w:hyperlink r:id="rId7" w:tgtFrame="_blank" w:history="1">
        <w:r w:rsidRPr="003C5F75">
          <w:rPr>
            <w:rFonts w:ascii="inherit" w:eastAsia="Times New Roman" w:hAnsi="inherit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новых категорий</w:t>
        </w:r>
      </w:hyperlink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, а также развития креативных кластеров. Сейчас идёт законотворческая работа по этому направлению. Также продлена программа субсидирования найма инвалидов, соответственно, в этой области сохранится тенденция роста.</w:t>
      </w:r>
    </w:p>
    <w:p w:rsidR="003C5F75" w:rsidRPr="003C5F75" w:rsidRDefault="003C5F75" w:rsidP="003C5F75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Тренд №</w:t>
      </w:r>
      <w:r w:rsidR="00BF1C60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7</w:t>
      </w: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. Внутренний туризм</w:t>
      </w:r>
    </w:p>
    <w:p w:rsidR="003C5F75" w:rsidRPr="003C5F75" w:rsidRDefault="003C5F75" w:rsidP="003C5F75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Внутренний туризм, который в части социального направления также относится к социальному предпринимательству, продолжит развитие. На проекты и инфраструктуру в этой области выделяются государственные и частные средства.</w:t>
      </w:r>
    </w:p>
    <w:p w:rsidR="003C5F75" w:rsidRPr="003C5F75" w:rsidRDefault="003C5F75" w:rsidP="003C5F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94C62C" wp14:editId="28637637">
            <wp:extent cx="5705475" cy="3209925"/>
            <wp:effectExtent l="0" t="0" r="9525" b="9525"/>
            <wp:docPr id="3" name="Рисунок 3" descr="Социальное предпринимательство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циальное предпринимательство-2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75" w:rsidRPr="003C5F75" w:rsidRDefault="003C5F75" w:rsidP="003C5F75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Тренд №</w:t>
      </w:r>
      <w:r w:rsidR="00BF1C60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8</w:t>
      </w:r>
      <w:r w:rsidRPr="003C5F75">
        <w:rPr>
          <w:rFonts w:ascii="inherit" w:eastAsia="Times New Roman" w:hAnsi="inherit" w:cs="Times New Roman"/>
          <w:sz w:val="30"/>
          <w:szCs w:val="30"/>
          <w:lang w:eastAsia="ru-RU"/>
        </w:rPr>
        <w:t>. Маркетплейсы</w:t>
      </w:r>
    </w:p>
    <w:p w:rsidR="00B02890" w:rsidRDefault="003C5F75" w:rsidP="00BF1C60">
      <w:pPr>
        <w:spacing w:after="0" w:line="390" w:lineRule="atLeast"/>
        <w:textAlignment w:val="baseline"/>
      </w:pPr>
      <w:r w:rsidRPr="003C5F75">
        <w:rPr>
          <w:rFonts w:ascii="inherit" w:eastAsia="Times New Roman" w:hAnsi="inherit" w:cs="Times New Roman"/>
          <w:sz w:val="26"/>
          <w:szCs w:val="26"/>
          <w:lang w:eastAsia="ru-RU"/>
        </w:rPr>
        <w:t>Ожидаем более интенсивной работы СП-производителей на маркетплейсах. Сейчас социальные предприниматели часто замкнуты на аудиториях, которые собираются благодаря их харизме и работе «вживую». При масштабировании владельцам бизнеса сложно переключиться на аудитории, до которых они не могут «дотянуться». Однако, маркетплейсы – это уже не инструмент «для избранных», а жизненная необходимость. И это касается не только товаров, но и услуг. Обучение работе на маркетплейсах востребовано, им будут всё чаще пользоваться социальные предприниматели.</w:t>
      </w:r>
      <w:bookmarkStart w:id="0" w:name="_GoBack"/>
      <w:bookmarkEnd w:id="0"/>
    </w:p>
    <w:sectPr w:rsidR="00B0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F"/>
    <w:rsid w:val="003C5F75"/>
    <w:rsid w:val="00475F4B"/>
    <w:rsid w:val="006F5F7D"/>
    <w:rsid w:val="00A1179F"/>
    <w:rsid w:val="00BF1C60"/>
    <w:rsid w:val="00C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1FE0"/>
  <w15:chartTrackingRefBased/>
  <w15:docId w15:val="{0BAC7EDD-6487-4486-A7A9-9534612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0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tass.ru/ekonomika/194587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nb-fund.ru/press-center/news/chislo-sotsialnykh-predprinimateley-v-rossii-vyroslo-na-37-v-2023-godu-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Economich_Firyza</dc:creator>
  <cp:keywords/>
  <dc:description/>
  <cp:lastModifiedBy>Economich_Firyza</cp:lastModifiedBy>
  <cp:revision>3</cp:revision>
  <dcterms:created xsi:type="dcterms:W3CDTF">2024-06-05T03:40:00Z</dcterms:created>
  <dcterms:modified xsi:type="dcterms:W3CDTF">2024-06-06T08:36:00Z</dcterms:modified>
</cp:coreProperties>
</file>